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ТЕРРИТОРИАЛЬНЫЙ ОРГАН ПО СЕРТИФИКАЦИИ БРОКЕРСКИХ УСЛУГ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НП «Южная палата недвижимости»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Утверждено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 xml:space="preserve">Протоколом Общего собрания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>членов НП «ЮПН»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ПОРЯДОК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ПРОВЕДЕНИЯ РАБОТ ПО СЕРТИФИКАЦИИ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ТОС НП «Южная палата недвижимости»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70C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i/>
          <w:color w:val="auto"/>
          <w:sz w:val="28"/>
          <w:szCs w:val="28"/>
          <w:u w:val="single"/>
          <w:lang w:val="ru-RU"/>
        </w:rPr>
        <w:t>НП «Южная палата недвижимости»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 Общие положения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Настоящий Порядок разработан в соответствии с Положением о Системе добровольной сертификации услуг на рынке недвижимости РФ, Положением об органе по сертификации брокерских услуг при НП РГР и определяет порядок проведения работ по сертификации профессиональных участников рынка недвижимости.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 Структура процесса сертификации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2.1 Процедура проведения сертификации брокерских услуг включает в себя следующее: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подача заявки на проведение сертификации (далее заявка);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рассмотрение и принятие решения по заявке;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оценка соответствия услуг установленным требованиям;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принятие решения о выдаче (отказе в выдаче) сертификата;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выдача сертификата соответствия;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инспекционный контроль.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 Подача Заявки на проведение сертификации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3.1 Для начала работ по сертификации Заявитель подает заявку и прилагаемые материалы в Территориальный орган по сертификации. Заявка подается по месту регистрации заявителя.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3.2 В прилагаемые к заявке материалы обязательно включаются: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копия Устава;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копия свидетельства о государственной регистрации (для юридических лиц) и свидетельство о регистрации предпринимателя (для предпринимателей, действующих без образования юридического лица);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копия свидетельства о постановке на учет в налоговом органе;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копия приказа о назначении на должность руководителя;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образец договора на оказание брокерских услуг, по которому работает Заявитель;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штатное расписание Заявителя с указанием числа сотрудников согласно занимаемым должностям;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документ, подтверждающие получение персоналом Заявителя (предпринимателем) соответствующего образования (копия аттестата действующего в рамках Системы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документы, подтверждающие страхование ответственности Заявителя;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лицензия Заявителя на осуществление риэлтерской деятельности, если таковая имелась;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свидетельство о праве собственности Заявителя на объект нежилой недвижимости, в котором находится офис, или договор аренды помещения;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подписанный договор с ОС.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 Рассмотрение и принятие решения по заявке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4.1 Отдел сертификации услуг Территориального органа проводит анализ заявки и прилагаемых материалов в течение 10 рабочих дней с момента регистрации заявки.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4.2 По результатам анализа заявки и прилагаемых материалов руководитель ТОС принимает решение по заявке.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4.3 Территориальный орган по сертификации даёт отказ по заявке в случаях: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непредставления полного перечня документов, определяемого п. 3.2. настоящего Положения;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предоставления ложных сведений и поддельных документов.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4.5 Для проведения оценки соответствия качества брокерских услуг требованиям, установленным в рамках Системы Сертификации, Территориальный орган по сертификации разрабатывает программу оценки соответствия, которая включает: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цель проверки;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сроки проверки;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место проверки;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перечень элементов, подлежащих оценке;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процедуру оценки элементов.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4.6 Программа оценки соответствия утверждается руководителем Территориального органа по сертификации. Сроки ее начала и окончания должны быть согласованы с Заявителем.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4.7 Для проведения оценки соответствия, Территориальный орган по сертификации, создает комиссию, в состав которой входят аттестованные эксперты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4.8 При отрицательных результатах оценки соответствия комиссия может установить заявителю срок устранения несоответствий.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4.9 По окончании проверки комиссия составляет акт оценки соответствия услуг, в котором дается заключение о, соответствии (несоответствии) услуг установленным требованиям. Далее вопрос включается в ближайшую повестку дня УС ТОС.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 Принятие решения о выдаче (отказе в выдаче) сертификата.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5.1 Решение о выдаче (отказе в выдаче) сертификата соответствия принимает Управляющий Совет Территориального органа по сертификации на основании анализа акта оценки соответствия услуг, который выдаёт Территориальный орган по сертификации, и представленных материалов.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5.2 В случае принятия решения о выдаче сертификата соответствия, Территориальный орган по сертификации устанавливает срок его действия, но не более, чем на три года. В случае отрицательного решения заявителю дается мотивированный отказ в выдаче сертификата соответствия.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5.3 Основаниями для принятия решения об отказе в выдаче сертификата соответствия могут являться: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отказ Заявителя от заключения договора на проведение работ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невыполнение заявителем требований договора на проведение работ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отрицательный результат оценки соответствия услуг;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наличие информации о несоответствии объекта сертификации установленным требованиям.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5.4 После получения уведомления о регистрации сертификата соответствия в Реестре Системы, Территориальный орган по сертификации выдает сертификат соответствия заявителю.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 Инспекционный контроль над соответствием качества оказываемых услуг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6.1 Целью инспекционного контроля является проверка качества сертифицированных услуг и соответствия их всем требованиям нормативных документов.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6.2 Инспекционный контроль осуществляется не реже одного раза в год в течение всего срока действия сертификата соответствия в форме периодических и внеплановых проверок качества оказываемых услуг.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6.3 Внеплановые проверки могут проводиться в случаях: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 поступления в Территориальный орган по сертификации претензий (жалоб) к сертифицированным участникам рынка недвижимости, оказывающим брокерские услуги, от потребителей;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просьбы владельце сертификата соответствия.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6.4 Положительные результаты инспекционного контроля могут учитываться Территориальным органом по сертификации при рассмотрении вопроса о выдаче сертификата соответствия на новый срок.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 Приостановление и отмена действия сертификата соответствия.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7.1 Основаниями для принятия решения Территориальным органом по сертификации приостановлении действия сертификата соответствия могут являться: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несоответствие сертифицированных услуг установленным требованиям;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невыполнение владельцем сертификата соответствия требований договора с Органом по сертификации.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7.2 В случае приостановления действия сертификата соответствия владелец сертификата соответствия обязан: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приостановить применение знака соответствия;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устранить несоответствия в установленный Территориальным органом по сертификации срок;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проинформировать Территориальный орган по сертификации о выполнении корректирующих мероприятий.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7.3 Возможными основаниями для принятия решения Территориальным органом по сертификации об отмене действия сертификата соответствия являются: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несоответствие сертифицированных услуг установленным требованиям, если владелец сертификата соответствия путем корректирующих мероприятий не может устранить обнаруженные несоответствия в срок 30 рабочих дней и подтвердить соответствие услуг установленным требованиям;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возникновение у владельца сертификата соответствия условий, создающих угрозу жизни и здоровью потребителя, а также его имуществу, либо окружающей роде;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нарушение владельцем сертификата установленных требований, повлекших за собой нанесение значительного материального ущерба потребителю услуг;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невыполнение владельцем сертификата соответствия корректирующих мероприятий в установленный срок;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сокрытие владельцем сертификата соответствия отрицательной информации о проверках услуг органами государственного или общественного контроля;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установление факта фальсификации представленных в Территориальный орган по сертификации документов и материалов;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вступление в законную силу приговора суда в отношении представителей владельца сертификата соответствия по совершенному ими преступлению в сфере, связанной с предоставлением услуг;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просьба владельца сертификата соответствия.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Сертификат соответствия прекращает свое действие с момента исключения его из Реестра Системы.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8 Информирование о результатах сертификации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8.1 Документы и материалы, подтверждающие результаты сертификации, находятся в Территориальном органе по сертификации.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8.2 ТОС ведёт учет выданных сертификатов соответствия и направляет информацию о них и своей деятельности в Руководящий Орган Системы Сертификации, при необходимости, другим заинтересованным организациям.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8.3 Срок хранения документов, подтверждающих результаты сертификации - один год после окончания срока действия сертификата.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8.4 Территориальный орган по сертификации вправе публиковать информацию о деятельности по сертификации и решения Управляющего Совета Органа по сертификации по результатам своих заседаний на любых информационных ресурсах.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Заголовок Знак"/>
    <w:basedOn w:val="DefaultParagraphFont"/>
    <w:link w:val="aa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f0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ab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ad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F8CB79-9C4E-49FF-9716-0D1E32FA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6</Pages>
  <Words>1036</Words>
  <Characters>7580</Characters>
  <CharactersWithSpaces>8554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2023-04-27T13:30:00Z</dcterms:created>
  <dc:creator>python-docx</dc:creator>
  <dc:description>generated by python-docx</dc:description>
  <dc:language>ru-RU</dc:language>
  <cp:lastModifiedBy/>
  <dcterms:modified xsi:type="dcterms:W3CDTF">2024-01-29T15:39:36Z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